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1132" w:rsidRDefault="00000000">
      <w:pPr>
        <w:rPr>
          <w:b/>
          <w:color w:val="000000"/>
        </w:rPr>
      </w:pPr>
      <w:r>
        <w:rPr>
          <w:b/>
          <w:color w:val="000000"/>
        </w:rPr>
        <w:t>Grundordnung Netzwerk Freies Musiktheater</w:t>
      </w:r>
    </w:p>
    <w:p w14:paraId="00000002" w14:textId="77777777" w:rsidR="00E21132" w:rsidRDefault="00E21132">
      <w:pPr>
        <w:rPr>
          <w:b/>
          <w:color w:val="000000"/>
        </w:rPr>
      </w:pPr>
    </w:p>
    <w:p w14:paraId="00000003" w14:textId="4FE0DD23" w:rsidR="00E21132" w:rsidRDefault="00000000">
      <w:pPr>
        <w:rPr>
          <w:color w:val="FF0000"/>
        </w:rPr>
      </w:pPr>
      <w:r>
        <w:rPr>
          <w:b/>
          <w:color w:val="000000"/>
        </w:rPr>
        <w:t xml:space="preserve">Stand </w:t>
      </w:r>
      <w:r w:rsidR="001A7B8F">
        <w:rPr>
          <w:b/>
          <w:color w:val="000000"/>
        </w:rPr>
        <w:t>2</w:t>
      </w:r>
      <w:r>
        <w:rPr>
          <w:b/>
        </w:rPr>
        <w:t>7</w:t>
      </w:r>
      <w:r>
        <w:rPr>
          <w:b/>
          <w:color w:val="000000"/>
        </w:rPr>
        <w:t>.</w:t>
      </w:r>
      <w:r>
        <w:rPr>
          <w:b/>
        </w:rPr>
        <w:t>2</w:t>
      </w:r>
      <w:r>
        <w:rPr>
          <w:b/>
          <w:color w:val="000000"/>
        </w:rPr>
        <w:t xml:space="preserve">. </w:t>
      </w:r>
    </w:p>
    <w:p w14:paraId="00000004" w14:textId="77777777" w:rsidR="00E21132" w:rsidRDefault="00E21132"/>
    <w:p w14:paraId="00000005" w14:textId="77777777" w:rsidR="00E21132" w:rsidRDefault="00000000">
      <w:r>
        <w:t>PRÄAMBEL</w:t>
      </w:r>
    </w:p>
    <w:p w14:paraId="0F27F775" w14:textId="37EE2E89" w:rsidR="007A0CD1" w:rsidRDefault="007A0CD1" w:rsidP="007A0CD1">
      <w:r>
        <w:t xml:space="preserve">Das bundesweite Netzwerk des Freien Musiktheaters (NFM) versteht sich als Interessenvertretung der </w:t>
      </w:r>
      <w:proofErr w:type="spellStart"/>
      <w:proofErr w:type="gramStart"/>
      <w:r>
        <w:t>Akteur:innen</w:t>
      </w:r>
      <w:proofErr w:type="spellEnd"/>
      <w:proofErr w:type="gramEnd"/>
      <w:r>
        <w:t xml:space="preserve"> frei produzierter,</w:t>
      </w:r>
      <w:r w:rsidRPr="007A0CD1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tag w:val="goog_rdk_0"/>
          <w:id w:val="-1081515982"/>
        </w:sdtPr>
        <w:sdtContent/>
      </w:sdt>
      <w:r w:rsidRPr="007A0CD1">
        <w:rPr>
          <w:color w:val="000000" w:themeColor="text1"/>
        </w:rPr>
        <w:t xml:space="preserve">innovativer </w:t>
      </w:r>
      <w:r>
        <w:t>Musiktheaterformen in Deutschland. Es agiert damit als Bundesverband des Freien Musiktheaters.</w:t>
      </w:r>
    </w:p>
    <w:p w14:paraId="0B4D0D29" w14:textId="77777777" w:rsidR="007A0CD1" w:rsidRDefault="007A0CD1" w:rsidP="007A0CD1"/>
    <w:p w14:paraId="25FEA694" w14:textId="477C204D" w:rsidR="007A0CD1" w:rsidRDefault="007A0CD1" w:rsidP="007A0CD1">
      <w:r>
        <w:t>Das NFM setzt sich zur Aufgabe:</w:t>
      </w:r>
    </w:p>
    <w:p w14:paraId="35493696" w14:textId="77777777" w:rsidR="007A0CD1" w:rsidRDefault="007A0CD1" w:rsidP="007A0CD1">
      <w:r>
        <w:t>-Sichtbarkeit, Reichweite und Präsenz des Freien Musiktheaters in Deutschland zu erhöhen und den öffentlichen Diskurs um das Freie Musiktheater zu fördern.</w:t>
      </w:r>
    </w:p>
    <w:p w14:paraId="54BFE285" w14:textId="77777777" w:rsidR="007A0CD1" w:rsidRPr="007A0CD1" w:rsidRDefault="007A0CD1" w:rsidP="007A0CD1">
      <w:pPr>
        <w:rPr>
          <w:rFonts w:asciiTheme="minorHAnsi" w:hAnsiTheme="minorHAnsi" w:cstheme="minorHAnsi"/>
        </w:rPr>
      </w:pPr>
      <w:r w:rsidRPr="007A0CD1">
        <w:rPr>
          <w:rFonts w:asciiTheme="minorHAnsi" w:hAnsiTheme="minorHAnsi" w:cstheme="minorHAnsi"/>
        </w:rPr>
        <w:t>-kulturpolitische Themen und Interessen des bundesweiten Freien Musiktheaters zu bündeln und gegenüber Politik und Gesellschaft zu vertreten und zu befördern</w:t>
      </w:r>
    </w:p>
    <w:p w14:paraId="6061F3D6" w14:textId="77777777" w:rsidR="007A0CD1" w:rsidRPr="007A0CD1" w:rsidRDefault="007A0CD1" w:rsidP="007A0CD1">
      <w:pPr>
        <w:rPr>
          <w:rFonts w:asciiTheme="minorHAnsi" w:eastAsia="Arial" w:hAnsiTheme="minorHAnsi" w:cstheme="minorHAnsi"/>
        </w:rPr>
      </w:pPr>
      <w:r w:rsidRPr="007A0CD1">
        <w:rPr>
          <w:rFonts w:asciiTheme="minorHAnsi" w:hAnsiTheme="minorHAnsi" w:cstheme="minorHAnsi"/>
        </w:rPr>
        <w:t xml:space="preserve">-die Entwicklung innovativer, </w:t>
      </w:r>
      <w:r w:rsidRPr="007A0CD1">
        <w:rPr>
          <w:rFonts w:asciiTheme="minorHAnsi" w:eastAsia="Arial" w:hAnsiTheme="minorHAnsi" w:cstheme="minorHAnsi"/>
        </w:rPr>
        <w:t>nachhaltiger und diskriminierungsfreier Produktionsformen und -bedingungen zu unterstützen mit dem Ziel, die Musiktheaterlandschaft diverser und inklusiver zu gestalten.</w:t>
      </w:r>
    </w:p>
    <w:sdt>
      <w:sdtPr>
        <w:rPr>
          <w:rFonts w:asciiTheme="minorHAnsi" w:hAnsiTheme="minorHAnsi" w:cstheme="minorHAnsi"/>
        </w:rPr>
        <w:tag w:val="goog_rdk_4"/>
        <w:id w:val="-557087081"/>
      </w:sdtPr>
      <w:sdtContent>
        <w:p w14:paraId="7ECE28B2" w14:textId="77777777" w:rsidR="007A0CD1" w:rsidRPr="007A0CD1" w:rsidRDefault="00000000" w:rsidP="007A0CD1">
          <w:pPr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tag w:val="goog_rdk_3"/>
              <w:id w:val="-623693443"/>
            </w:sdtPr>
            <w:sdtContent>
              <w:r w:rsidR="007A0CD1" w:rsidRPr="007A0CD1">
                <w:rPr>
                  <w:rFonts w:asciiTheme="minorHAnsi" w:hAnsiTheme="minorHAnsi" w:cstheme="minorHAnsi"/>
                </w:rPr>
                <w:t xml:space="preserve">-die Verbindungen von Institutionen, </w:t>
              </w:r>
              <w:proofErr w:type="spellStart"/>
              <w:proofErr w:type="gramStart"/>
              <w:r w:rsidR="007A0CD1" w:rsidRPr="007A0CD1">
                <w:rPr>
                  <w:rFonts w:asciiTheme="minorHAnsi" w:hAnsiTheme="minorHAnsi" w:cstheme="minorHAnsi"/>
                </w:rPr>
                <w:t>Produzent:innen</w:t>
              </w:r>
              <w:proofErr w:type="spellEnd"/>
              <w:proofErr w:type="gramEnd"/>
              <w:r w:rsidR="007A0CD1" w:rsidRPr="007A0CD1">
                <w:rPr>
                  <w:rFonts w:asciiTheme="minorHAnsi" w:hAnsiTheme="minorHAnsi" w:cstheme="minorHAnsi"/>
                </w:rPr>
                <w:t xml:space="preserve"> und </w:t>
              </w:r>
              <w:proofErr w:type="spellStart"/>
              <w:r w:rsidR="007A0CD1" w:rsidRPr="007A0CD1">
                <w:rPr>
                  <w:rFonts w:asciiTheme="minorHAnsi" w:hAnsiTheme="minorHAnsi" w:cstheme="minorHAnsi"/>
                </w:rPr>
                <w:t>Künstler:innen</w:t>
              </w:r>
              <w:proofErr w:type="spellEnd"/>
              <w:r w:rsidR="007A0CD1" w:rsidRPr="007A0CD1">
                <w:rPr>
                  <w:rFonts w:asciiTheme="minorHAnsi" w:hAnsiTheme="minorHAnsi" w:cstheme="minorHAnsi"/>
                </w:rPr>
                <w:t xml:space="preserve"> zu  stärken und zu neuen Kooperationen und einer höheren Gastspielquote </w:t>
              </w:r>
              <w:proofErr w:type="spellStart"/>
              <w:r w:rsidR="007A0CD1" w:rsidRPr="007A0CD1">
                <w:rPr>
                  <w:rFonts w:asciiTheme="minorHAnsi" w:hAnsiTheme="minorHAnsi" w:cstheme="minorHAnsi"/>
                </w:rPr>
                <w:t>beizuzutragen</w:t>
              </w:r>
              <w:proofErr w:type="spellEnd"/>
              <w:r w:rsidR="007A0CD1" w:rsidRPr="007A0CD1">
                <w:rPr>
                  <w:rFonts w:asciiTheme="minorHAnsi" w:hAnsiTheme="minorHAnsi" w:cstheme="minorHAnsi"/>
                </w:rPr>
                <w:t>.</w:t>
              </w:r>
            </w:sdtContent>
          </w:sdt>
        </w:p>
      </w:sdtContent>
    </w:sdt>
    <w:p w14:paraId="28D44BAF" w14:textId="77777777" w:rsidR="007A0CD1" w:rsidRPr="007A0CD1" w:rsidRDefault="007A0CD1" w:rsidP="007A0CD1">
      <w:pPr>
        <w:rPr>
          <w:rFonts w:asciiTheme="minorHAnsi" w:eastAsia="Arial" w:hAnsiTheme="minorHAnsi" w:cstheme="minorHAnsi"/>
        </w:rPr>
      </w:pPr>
      <w:r w:rsidRPr="007A0CD1">
        <w:rPr>
          <w:rFonts w:asciiTheme="minorHAnsi" w:eastAsia="Arial" w:hAnsiTheme="minorHAnsi" w:cstheme="minorHAnsi"/>
        </w:rPr>
        <w:t>-eine praxisnahe Nachwuchsförderung zu unterstützen und die Sichtbarmachung und Etablierung innovativer, alternativer Produktionsformen für Freies Musiktheater in den Curricula der führenden Ausbildungsinstitutionen zu erreichen.</w:t>
      </w:r>
    </w:p>
    <w:sdt>
      <w:sdtPr>
        <w:tag w:val="goog_rdk_2"/>
        <w:id w:val="-684751154"/>
      </w:sdtPr>
      <w:sdtContent>
        <w:p w14:paraId="6782946F" w14:textId="4F0F27A5" w:rsidR="007A0CD1" w:rsidRPr="007A0CD1" w:rsidRDefault="007A0CD1" w:rsidP="007A0CD1">
          <w:r w:rsidRPr="007A0CD1">
            <w:t xml:space="preserve">-Vernetzung, Austausch und Wissenstransfer unter den </w:t>
          </w:r>
          <w:proofErr w:type="spellStart"/>
          <w:proofErr w:type="gramStart"/>
          <w:r w:rsidRPr="007A0CD1">
            <w:t>Akteur:innen</w:t>
          </w:r>
          <w:proofErr w:type="spellEnd"/>
          <w:proofErr w:type="gramEnd"/>
          <w:r w:rsidRPr="007A0CD1">
            <w:t xml:space="preserve"> des Freien Musiktheaters in Deutschland sowie mit der internationalen Szene zu initiieren und zu befördern.</w:t>
          </w:r>
          <w:sdt>
            <w:sdtPr>
              <w:tag w:val="goog_rdk_1"/>
              <w:id w:val="1252239123"/>
              <w:showingPlcHdr/>
            </w:sdtPr>
            <w:sdtContent>
              <w:r>
                <w:t xml:space="preserve">     </w:t>
              </w:r>
            </w:sdtContent>
          </w:sdt>
        </w:p>
      </w:sdtContent>
    </w:sdt>
    <w:p w14:paraId="1F4BCB8C" w14:textId="77777777" w:rsidR="007A0CD1" w:rsidRDefault="007A0CD1" w:rsidP="007A0CD1"/>
    <w:p w14:paraId="178561F6" w14:textId="7FEFFE57" w:rsidR="007A0CD1" w:rsidRDefault="007A0CD1" w:rsidP="007A0CD1">
      <w:r>
        <w:t>Das NFM ist basisdemokratisch organisiert und findet sich mindestens zweimal jährlich zu einem offenen, entscheidungstragenden Plenum zusammen.</w:t>
      </w:r>
    </w:p>
    <w:p w14:paraId="730BD99B" w14:textId="77777777" w:rsidR="007A0CD1" w:rsidRDefault="007A0CD1" w:rsidP="007A0CD1"/>
    <w:p w14:paraId="28A7F4D7" w14:textId="55487347" w:rsidR="007A0CD1" w:rsidRDefault="007A0CD1" w:rsidP="007A0CD1">
      <w:r>
        <w:t xml:space="preserve">Das Netzwerk wird getragen von Städte- und Regionalpolen. Bei diesen kann es sich um Körperschaften des öffentlichen Rechts, z.B. Vereine, handeln, die als Landesverbände auftreten (Stimme X e.V. in Hamburg, ZMB e.V. in Berlin), um freie Initiativen (Kölner Initiative Musiktheater) oder um Einzelpersonen. </w:t>
      </w:r>
    </w:p>
    <w:p w14:paraId="4E689460" w14:textId="77777777" w:rsidR="007A0CD1" w:rsidRDefault="007A0CD1" w:rsidP="007A0CD1"/>
    <w:p w14:paraId="00000007" w14:textId="77777777" w:rsidR="00E21132" w:rsidRDefault="00000000">
      <w:r>
        <w:br/>
        <w:t>PLENUM</w:t>
      </w:r>
    </w:p>
    <w:p w14:paraId="00000008" w14:textId="3D1F3175" w:rsidR="00E21132" w:rsidRDefault="00000000">
      <w:pPr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Das Plenum tritt mindestens </w:t>
      </w:r>
      <w:r w:rsidR="001A7B8F">
        <w:rPr>
          <w:color w:val="000000"/>
        </w:rPr>
        <w:t>zweimal</w:t>
      </w:r>
      <w:r>
        <w:rPr>
          <w:color w:val="000000"/>
        </w:rPr>
        <w:t xml:space="preserve"> im Jahr zusammen und wird vom </w:t>
      </w:r>
      <w:proofErr w:type="spellStart"/>
      <w:proofErr w:type="gramStart"/>
      <w:r>
        <w:rPr>
          <w:color w:val="000000"/>
        </w:rPr>
        <w:t>Sprecher:innenkreis</w:t>
      </w:r>
      <w:proofErr w:type="spellEnd"/>
      <w:proofErr w:type="gramEnd"/>
      <w:r>
        <w:rPr>
          <w:color w:val="000000"/>
        </w:rPr>
        <w:t xml:space="preserve"> einberufen.</w:t>
      </w:r>
    </w:p>
    <w:p w14:paraId="00000009" w14:textId="77777777" w:rsidR="00E21132" w:rsidRDefault="00000000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Die Einladung muss mindestens 4 Wochen vor dem Plenumstermin auf der Website des Netzwerks bekannt gegeben werden. Die Tagungsordnung wird 2 Wochen vorher ebenfalls auf der Website bekanntgegeben. Stehen Wahlen an, können Wahlvorschläge bis 2 Wochen vor dem Sitzungstermin beim </w:t>
      </w:r>
      <w:proofErr w:type="spellStart"/>
      <w:proofErr w:type="gramStart"/>
      <w:r>
        <w:rPr>
          <w:color w:val="000000"/>
        </w:rPr>
        <w:t>Sprecher:innenkreis</w:t>
      </w:r>
      <w:proofErr w:type="spellEnd"/>
      <w:proofErr w:type="gramEnd"/>
      <w:r>
        <w:rPr>
          <w:color w:val="000000"/>
        </w:rPr>
        <w:t xml:space="preserve"> eingereicht werden. Sie sind dem Plenum rechtzeitig und in geeigneter Form vorab zugänglich zu machen.</w:t>
      </w:r>
    </w:p>
    <w:p w14:paraId="0000000A" w14:textId="77777777" w:rsidR="00E21132" w:rsidRDefault="0000000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Das Plenum ist ein offenes Gremium, an dem sich alle beteiligen können, die die Zielsetzungen des Netzwerks unterstützen und sich kulturpolitisch für das Freie Musiktheater engagieren wollen. </w:t>
      </w:r>
    </w:p>
    <w:p w14:paraId="0000000B" w14:textId="77777777" w:rsidR="00E21132" w:rsidRDefault="00000000">
      <w:pPr>
        <w:numPr>
          <w:ilvl w:val="0"/>
          <w:numId w:val="3"/>
        </w:numPr>
      </w:pPr>
      <w:r>
        <w:lastRenderedPageBreak/>
        <w:t>Alle, die an dem Plenum teilnehmen wollen, müssen sich vorab anmelden und bekommen dann Zugang zum Link der Sitzung und ggf. zu zusätzlichen Informationen</w:t>
      </w:r>
    </w:p>
    <w:p w14:paraId="0000000C" w14:textId="77777777" w:rsidR="00E21132" w:rsidRDefault="0000000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Das Plenum wird von zwei Personen aus dem </w:t>
      </w:r>
      <w:proofErr w:type="spellStart"/>
      <w:proofErr w:type="gramStart"/>
      <w:r>
        <w:rPr>
          <w:color w:val="000000"/>
        </w:rPr>
        <w:t>Sprecher:innenkreis</w:t>
      </w:r>
      <w:proofErr w:type="spellEnd"/>
      <w:proofErr w:type="gramEnd"/>
      <w:r>
        <w:rPr>
          <w:color w:val="000000"/>
        </w:rPr>
        <w:t xml:space="preserve"> paritätisch geleitet.</w:t>
      </w:r>
    </w:p>
    <w:p w14:paraId="0000000D" w14:textId="77777777" w:rsidR="00E21132" w:rsidRDefault="00000000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Alle an einem Plenum anwesenden Personen sind stimmberechtigt. Anwesenheit kann physisch oder online erfolgen.</w:t>
      </w:r>
    </w:p>
    <w:p w14:paraId="0000000E" w14:textId="77777777" w:rsidR="00E21132" w:rsidRDefault="00000000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Es gibt keine Stimmübertragungen.</w:t>
      </w:r>
    </w:p>
    <w:p w14:paraId="0000000F" w14:textId="77777777" w:rsidR="00E21132" w:rsidRDefault="00000000">
      <w:pPr>
        <w:numPr>
          <w:ilvl w:val="0"/>
          <w:numId w:val="9"/>
        </w:numPr>
        <w:rPr>
          <w:color w:val="000000"/>
        </w:rPr>
      </w:pPr>
      <w:r>
        <w:rPr>
          <w:color w:val="000000"/>
        </w:rPr>
        <w:t>Vertreterinnen von Institutionen, Ensembles oder Vereinen (juristischen Personen) haben eine einfache Stimme.</w:t>
      </w:r>
      <w:r>
        <w:rPr>
          <w:color w:val="FB0007"/>
        </w:rPr>
        <w:t> </w:t>
      </w:r>
    </w:p>
    <w:p w14:paraId="00000010" w14:textId="77777777" w:rsidR="00E21132" w:rsidRDefault="00000000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Alle grundsätzlichen Entscheidungen müssen vom Plenum diskutiert und beschlossen werden. Hierfür legen der </w:t>
      </w:r>
      <w:proofErr w:type="spellStart"/>
      <w:proofErr w:type="gramStart"/>
      <w:r>
        <w:rPr>
          <w:color w:val="000000"/>
        </w:rPr>
        <w:t>Sprecher:innenkreis</w:t>
      </w:r>
      <w:proofErr w:type="spellEnd"/>
      <w:proofErr w:type="gramEnd"/>
      <w:r>
        <w:rPr>
          <w:color w:val="000000"/>
        </w:rPr>
        <w:t xml:space="preserve"> sowie die </w:t>
      </w:r>
      <w:proofErr w:type="spellStart"/>
      <w:r>
        <w:rPr>
          <w:color w:val="000000"/>
        </w:rPr>
        <w:t>Vertreter:innen</w:t>
      </w:r>
      <w:proofErr w:type="spellEnd"/>
      <w:r>
        <w:rPr>
          <w:color w:val="000000"/>
        </w:rPr>
        <w:t xml:space="preserve"> der Arbeitsgruppen dem Plenum jeweils einen Tätigkeitbericht vor. </w:t>
      </w:r>
    </w:p>
    <w:p w14:paraId="00000011" w14:textId="77777777" w:rsidR="00E21132" w:rsidRDefault="00000000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Neben den Tätigkeitsberichten gibt es bei jeder Sitzung des Plenums einen TOP Ad Hoc als ständigen Tagesordnungspunkt. Hier können </w:t>
      </w:r>
      <w:proofErr w:type="spellStart"/>
      <w:proofErr w:type="gramStart"/>
      <w:r>
        <w:rPr>
          <w:color w:val="000000"/>
        </w:rPr>
        <w:t>Teilnehmer:innen</w:t>
      </w:r>
      <w:proofErr w:type="spellEnd"/>
      <w:proofErr w:type="gramEnd"/>
      <w:r>
        <w:rPr>
          <w:color w:val="000000"/>
        </w:rPr>
        <w:t xml:space="preserve"> des Plenums eigene Punkte anbringen und beantragen, diese auf die Tagesordnung zu setzen. Über die </w:t>
      </w:r>
      <w:r>
        <w:t>Zulassung</w:t>
      </w:r>
      <w:r>
        <w:rPr>
          <w:color w:val="000000"/>
        </w:rPr>
        <w:t xml:space="preserve"> der entsprechende</w:t>
      </w:r>
      <w:r>
        <w:t>n</w:t>
      </w:r>
      <w:r>
        <w:rPr>
          <w:color w:val="000000"/>
        </w:rPr>
        <w:t xml:space="preserve"> Anträge wird vom Plenum abgestimmt.</w:t>
      </w:r>
    </w:p>
    <w:p w14:paraId="00000012" w14:textId="77777777" w:rsidR="00E211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Zusätzlich zum </w:t>
      </w:r>
      <w:proofErr w:type="spellStart"/>
      <w:proofErr w:type="gramStart"/>
      <w:r>
        <w:rPr>
          <w:color w:val="000000"/>
        </w:rPr>
        <w:t>Sprecher:innenkreis</w:t>
      </w:r>
      <w:proofErr w:type="spellEnd"/>
      <w:proofErr w:type="gramEnd"/>
      <w:r>
        <w:rPr>
          <w:color w:val="000000"/>
        </w:rPr>
        <w:t xml:space="preserve"> wählt das Plenum zwei Ansprechpersonen, die als unabhängige Stelle fungieren im Fall von Konflikten, Diskriminierung, strukturellen Fehlentwicklungen o.ä. (Ombudspersonen). Ihre Aufgabe besteht darin, das </w:t>
      </w:r>
      <w:r>
        <w:t>Netzwerk</w:t>
      </w:r>
      <w:r>
        <w:rPr>
          <w:color w:val="000000"/>
        </w:rPr>
        <w:t xml:space="preserve"> als einen sicheren und diskriminierungsfreien Raum zu gestalten und im Falle von Konflikten diese zu moderieren. Die beiden Ansprechpersonen dürfen nicht dem </w:t>
      </w:r>
      <w:proofErr w:type="spellStart"/>
      <w:proofErr w:type="gramStart"/>
      <w:r>
        <w:rPr>
          <w:color w:val="000000"/>
        </w:rPr>
        <w:t>Sprecher:innenkreis</w:t>
      </w:r>
      <w:proofErr w:type="spellEnd"/>
      <w:proofErr w:type="gramEnd"/>
      <w:r>
        <w:rPr>
          <w:color w:val="000000"/>
        </w:rPr>
        <w:t xml:space="preserve"> angehören. Sie können mit ihrer Tätigkeit verbundene Themen auf die Tagesordnung des Plenums setzen.</w:t>
      </w:r>
    </w:p>
    <w:p w14:paraId="00000013" w14:textId="77777777" w:rsidR="00E211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Aus dem Plenum heraus sollen </w:t>
      </w:r>
      <w:proofErr w:type="spellStart"/>
      <w:proofErr w:type="gramStart"/>
      <w:r>
        <w:rPr>
          <w:color w:val="000000"/>
        </w:rPr>
        <w:t>Vertreter:innen</w:t>
      </w:r>
      <w:proofErr w:type="spellEnd"/>
      <w:proofErr w:type="gramEnd"/>
      <w:r>
        <w:rPr>
          <w:color w:val="000000"/>
        </w:rPr>
        <w:t xml:space="preserve"> gefunden werden, die nach außen jeweils als Repräsentanten eines Städtepools/Regionalpools fungieren. D.h. sie werden auf der Website als </w:t>
      </w:r>
      <w:proofErr w:type="spellStart"/>
      <w:r>
        <w:rPr>
          <w:color w:val="000000"/>
        </w:rPr>
        <w:t>Vertreter:in</w:t>
      </w:r>
      <w:proofErr w:type="spellEnd"/>
      <w:r>
        <w:rPr>
          <w:color w:val="000000"/>
        </w:rPr>
        <w:t xml:space="preserve"> eines Städtepools/Regionalpools genannt und sind </w:t>
      </w:r>
      <w:proofErr w:type="spellStart"/>
      <w:proofErr w:type="gramStart"/>
      <w:r>
        <w:rPr>
          <w:color w:val="000000"/>
        </w:rPr>
        <w:t>Ansprechpartner:innen</w:t>
      </w:r>
      <w:proofErr w:type="spellEnd"/>
      <w:proofErr w:type="gramEnd"/>
      <w:r>
        <w:rPr>
          <w:color w:val="000000"/>
        </w:rPr>
        <w:t xml:space="preserve"> gegenüber der Öffentlichkeit bei Angelegenheiten, die die jeweilige Stadt/Region betreffen.</w:t>
      </w:r>
    </w:p>
    <w:p w14:paraId="00000014" w14:textId="77777777" w:rsidR="00E21132" w:rsidRDefault="00E21132"/>
    <w:p w14:paraId="00000015" w14:textId="77777777" w:rsidR="00E21132" w:rsidRDefault="00000000">
      <w:pPr>
        <w:rPr>
          <w:color w:val="FF0000"/>
        </w:rPr>
      </w:pPr>
      <w:r>
        <w:t>ARBEITSGUPPEN (AGs)</w:t>
      </w:r>
    </w:p>
    <w:p w14:paraId="00000016" w14:textId="77777777" w:rsidR="00E211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Aus dem Plenum bilden sich Arbeitsgruppen, die die kontinuierliche, inhaltliche Arbeit des Netzwerks tragen.</w:t>
      </w:r>
    </w:p>
    <w:p w14:paraId="00000017" w14:textId="74BC3700" w:rsidR="00E211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Jede Arbeitsgruppe bestimmt </w:t>
      </w:r>
      <w:proofErr w:type="spellStart"/>
      <w:proofErr w:type="gramStart"/>
      <w:r>
        <w:rPr>
          <w:color w:val="000000"/>
        </w:rPr>
        <w:t>eine:n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Sprecher:in</w:t>
      </w:r>
      <w:proofErr w:type="spellEnd"/>
      <w:r>
        <w:rPr>
          <w:color w:val="000000"/>
        </w:rPr>
        <w:t xml:space="preserve"> und </w:t>
      </w:r>
      <w:proofErr w:type="spellStart"/>
      <w:r>
        <w:rPr>
          <w:color w:val="000000"/>
        </w:rPr>
        <w:t>eine:n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Stellvertreter:in</w:t>
      </w:r>
      <w:proofErr w:type="spellEnd"/>
      <w:r w:rsidR="001A7B8F">
        <w:rPr>
          <w:color w:val="000000"/>
        </w:rPr>
        <w:t xml:space="preserve">. Die </w:t>
      </w:r>
      <w:proofErr w:type="spellStart"/>
      <w:r w:rsidR="001A7B8F">
        <w:rPr>
          <w:color w:val="000000"/>
        </w:rPr>
        <w:t>Sprecher:in</w:t>
      </w:r>
      <w:proofErr w:type="spellEnd"/>
      <w:r w:rsidR="001A7B8F">
        <w:rPr>
          <w:color w:val="000000"/>
        </w:rPr>
        <w:t xml:space="preserve"> vertritt die AG im </w:t>
      </w:r>
      <w:proofErr w:type="spellStart"/>
      <w:proofErr w:type="gramStart"/>
      <w:r w:rsidR="001A7B8F">
        <w:rPr>
          <w:color w:val="000000"/>
        </w:rPr>
        <w:t>Sprecher:innenkreis</w:t>
      </w:r>
      <w:proofErr w:type="spellEnd"/>
      <w:proofErr w:type="gramEnd"/>
      <w:r w:rsidR="00A30458">
        <w:rPr>
          <w:color w:val="000000"/>
        </w:rPr>
        <w:t>.</w:t>
      </w:r>
    </w:p>
    <w:p w14:paraId="00000018" w14:textId="5BC45CAF" w:rsidR="00E211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Jede neu gegründete Arbeitsgruppe muss dem </w:t>
      </w:r>
      <w:proofErr w:type="spellStart"/>
      <w:proofErr w:type="gramStart"/>
      <w:r>
        <w:rPr>
          <w:color w:val="000000"/>
        </w:rPr>
        <w:t>Sprecher:innenkreis</w:t>
      </w:r>
      <w:proofErr w:type="spellEnd"/>
      <w:proofErr w:type="gramEnd"/>
      <w:r>
        <w:rPr>
          <w:color w:val="000000"/>
        </w:rPr>
        <w:t xml:space="preserve"> anzeigen, dass es sie gibt, zu welchem Thema sie arbeitet und wer </w:t>
      </w:r>
      <w:proofErr w:type="spellStart"/>
      <w:r>
        <w:rPr>
          <w:color w:val="000000"/>
        </w:rPr>
        <w:t>der:die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Sprecher:in</w:t>
      </w:r>
      <w:proofErr w:type="spellEnd"/>
      <w:r>
        <w:rPr>
          <w:color w:val="000000"/>
        </w:rPr>
        <w:t xml:space="preserve"> </w:t>
      </w:r>
      <w:r w:rsidR="00A30458">
        <w:rPr>
          <w:color w:val="000000"/>
        </w:rPr>
        <w:t xml:space="preserve">bzw. </w:t>
      </w:r>
      <w:proofErr w:type="spellStart"/>
      <w:r w:rsidR="00A30458">
        <w:rPr>
          <w:color w:val="000000"/>
        </w:rPr>
        <w:t>Stellvertreter:in</w:t>
      </w:r>
      <w:proofErr w:type="spellEnd"/>
      <w:r w:rsidR="00A30458">
        <w:rPr>
          <w:color w:val="000000"/>
        </w:rPr>
        <w:t xml:space="preserve"> </w:t>
      </w:r>
      <w:r>
        <w:rPr>
          <w:color w:val="000000"/>
        </w:rPr>
        <w:t>ist.</w:t>
      </w:r>
    </w:p>
    <w:p w14:paraId="00000019" w14:textId="6EA8F3E1" w:rsidR="00E211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Die AGs tagen in regelmäßigen Abständen. Sie führen Protokoll über ihre Sitzungen und machen diese dem </w:t>
      </w:r>
      <w:proofErr w:type="spellStart"/>
      <w:proofErr w:type="gramStart"/>
      <w:r>
        <w:rPr>
          <w:color w:val="000000"/>
        </w:rPr>
        <w:t>Sprecher:innenkreis</w:t>
      </w:r>
      <w:proofErr w:type="spellEnd"/>
      <w:proofErr w:type="gramEnd"/>
      <w:r>
        <w:rPr>
          <w:color w:val="000000"/>
        </w:rPr>
        <w:t xml:space="preserve"> und den anderen AGs zugänglich.</w:t>
      </w:r>
    </w:p>
    <w:p w14:paraId="62A0F499" w14:textId="5005125D" w:rsidR="002A3FCA" w:rsidRDefault="002A3F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Zum Zeitpunkt der Gründung des Netzwerks gibt es die AGs Politik und Programme, Öffentlichkeit und Spread+</w:t>
      </w:r>
    </w:p>
    <w:p w14:paraId="0000001A" w14:textId="77777777" w:rsidR="00E21132" w:rsidRDefault="00E21132"/>
    <w:p w14:paraId="0000001B" w14:textId="77777777" w:rsidR="00E21132" w:rsidRDefault="00000000">
      <w:proofErr w:type="gramStart"/>
      <w:r>
        <w:t>SPRECHER:INNENKREIS</w:t>
      </w:r>
      <w:proofErr w:type="gramEnd"/>
      <w:r>
        <w:t xml:space="preserve"> (SK)</w:t>
      </w:r>
    </w:p>
    <w:p w14:paraId="0000001C" w14:textId="4EDFF2FD" w:rsidR="00E2113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Der SK besteht - bis auf weiteres - aus </w:t>
      </w:r>
      <w:r w:rsidR="00A30458">
        <w:rPr>
          <w:color w:val="000000"/>
        </w:rPr>
        <w:t xml:space="preserve">den </w:t>
      </w:r>
      <w:proofErr w:type="spellStart"/>
      <w:proofErr w:type="gramStart"/>
      <w:r w:rsidR="007A0CD1">
        <w:rPr>
          <w:color w:val="000000"/>
        </w:rPr>
        <w:t>Sprecher</w:t>
      </w:r>
      <w:r>
        <w:rPr>
          <w:color w:val="000000"/>
        </w:rPr>
        <w:t>:innen</w:t>
      </w:r>
      <w:proofErr w:type="spellEnd"/>
      <w:proofErr w:type="gramEnd"/>
      <w:r>
        <w:rPr>
          <w:color w:val="000000"/>
        </w:rPr>
        <w:t xml:space="preserve"> der AGs, </w:t>
      </w:r>
      <w:r w:rsidR="00D43CE0">
        <w:rPr>
          <w:color w:val="000000"/>
        </w:rPr>
        <w:t>4</w:t>
      </w:r>
      <w:r>
        <w:rPr>
          <w:color w:val="000000"/>
        </w:rPr>
        <w:t xml:space="preserve"> direkt vom Plenum gewählte </w:t>
      </w:r>
      <w:proofErr w:type="spellStart"/>
      <w:r w:rsidR="007A0CD1">
        <w:rPr>
          <w:color w:val="000000"/>
        </w:rPr>
        <w:t>Sprecher:innen</w:t>
      </w:r>
      <w:proofErr w:type="spellEnd"/>
      <w:r>
        <w:rPr>
          <w:color w:val="000000"/>
        </w:rPr>
        <w:t xml:space="preserve">, </w:t>
      </w:r>
      <w:r w:rsidR="00A30458">
        <w:rPr>
          <w:color w:val="000000"/>
        </w:rPr>
        <w:t xml:space="preserve">und </w:t>
      </w:r>
      <w:r>
        <w:rPr>
          <w:color w:val="000000"/>
        </w:rPr>
        <w:t xml:space="preserve">im Moment </w:t>
      </w:r>
      <w:r w:rsidR="00D43CE0">
        <w:rPr>
          <w:color w:val="000000"/>
        </w:rPr>
        <w:t>4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Vertreter:innen</w:t>
      </w:r>
      <w:proofErr w:type="spellEnd"/>
      <w:r>
        <w:rPr>
          <w:color w:val="000000"/>
        </w:rPr>
        <w:t xml:space="preserve"> der Landesver</w:t>
      </w:r>
      <w:r w:rsidR="007A0CD1">
        <w:rPr>
          <w:color w:val="000000"/>
        </w:rPr>
        <w:t>tretungen</w:t>
      </w:r>
      <w:r>
        <w:rPr>
          <w:color w:val="000000"/>
        </w:rPr>
        <w:t xml:space="preserve"> (KIM, </w:t>
      </w:r>
      <w:proofErr w:type="spellStart"/>
      <w:r>
        <w:rPr>
          <w:color w:val="000000"/>
        </w:rPr>
        <w:t>StimmeX</w:t>
      </w:r>
      <w:proofErr w:type="spellEnd"/>
      <w:r>
        <w:rPr>
          <w:color w:val="000000"/>
        </w:rPr>
        <w:t>, ZMB</w:t>
      </w:r>
      <w:r w:rsidR="00D43CE0">
        <w:rPr>
          <w:color w:val="000000"/>
        </w:rPr>
        <w:t>, Vertretung Leipzig</w:t>
      </w:r>
      <w:r>
        <w:rPr>
          <w:color w:val="000000"/>
        </w:rPr>
        <w:t>)</w:t>
      </w:r>
    </w:p>
    <w:p w14:paraId="0000001D" w14:textId="069774D8" w:rsidR="00E21132" w:rsidRDefault="00A304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Bilden sich weitere AGs, entsenden Sie ebenfalls ihre </w:t>
      </w:r>
      <w:proofErr w:type="spellStart"/>
      <w:r>
        <w:rPr>
          <w:color w:val="000000"/>
        </w:rPr>
        <w:t>Sprecher:in</w:t>
      </w:r>
      <w:proofErr w:type="spellEnd"/>
      <w:r>
        <w:rPr>
          <w:color w:val="000000"/>
        </w:rPr>
        <w:t xml:space="preserve"> bzw. </w:t>
      </w:r>
      <w:proofErr w:type="spellStart"/>
      <w:r>
        <w:rPr>
          <w:color w:val="000000"/>
        </w:rPr>
        <w:t>Stellvertreter:in</w:t>
      </w:r>
      <w:proofErr w:type="spellEnd"/>
      <w:r>
        <w:rPr>
          <w:color w:val="000000"/>
        </w:rPr>
        <w:t xml:space="preserve"> in den SK.</w:t>
      </w:r>
    </w:p>
    <w:p w14:paraId="7B6A3A49" w14:textId="5AA8F898" w:rsidR="00A30458" w:rsidRDefault="00A304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Wenn der SK durch </w:t>
      </w:r>
      <w:r w:rsidR="007A0CD1">
        <w:rPr>
          <w:color w:val="000000"/>
        </w:rPr>
        <w:t>eine</w:t>
      </w:r>
      <w:r>
        <w:rPr>
          <w:color w:val="000000"/>
        </w:rPr>
        <w:t xml:space="preserve"> wachsende Anzahl an </w:t>
      </w:r>
      <w:proofErr w:type="spellStart"/>
      <w:r>
        <w:rPr>
          <w:color w:val="000000"/>
        </w:rPr>
        <w:t>AG-</w:t>
      </w:r>
      <w:proofErr w:type="gramStart"/>
      <w:r>
        <w:rPr>
          <w:color w:val="000000"/>
        </w:rPr>
        <w:t>Vertreter:innen</w:t>
      </w:r>
      <w:proofErr w:type="spellEnd"/>
      <w:proofErr w:type="gramEnd"/>
      <w:r>
        <w:rPr>
          <w:color w:val="000000"/>
        </w:rPr>
        <w:t xml:space="preserve"> zu groß und in seiner Arbeitsfähigkeit eingeschränkt wird, muss über diese Struktur in SK und Plenum erneut beraten werden.</w:t>
      </w:r>
    </w:p>
    <w:p w14:paraId="0000001E" w14:textId="597B345B" w:rsidR="00E2113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Das Plenum wählt von den </w:t>
      </w:r>
      <w:proofErr w:type="spellStart"/>
      <w:proofErr w:type="gramStart"/>
      <w:r>
        <w:rPr>
          <w:color w:val="000000"/>
        </w:rPr>
        <w:t>Bewerber:innen</w:t>
      </w:r>
      <w:proofErr w:type="spellEnd"/>
      <w:proofErr w:type="gramEnd"/>
      <w:r>
        <w:rPr>
          <w:color w:val="000000"/>
        </w:rPr>
        <w:t xml:space="preserve">, die sich unabhängig von den AGs um einen Posten im </w:t>
      </w:r>
      <w:proofErr w:type="spellStart"/>
      <w:r>
        <w:rPr>
          <w:color w:val="000000"/>
        </w:rPr>
        <w:t>Sprecher:innenkreis</w:t>
      </w:r>
      <w:proofErr w:type="spellEnd"/>
      <w:r>
        <w:rPr>
          <w:color w:val="000000"/>
        </w:rPr>
        <w:t xml:space="preserve"> bewerben, </w:t>
      </w:r>
      <w:r w:rsidR="00D43CE0">
        <w:rPr>
          <w:color w:val="000000"/>
        </w:rPr>
        <w:t>4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Sprecher:innen</w:t>
      </w:r>
      <w:proofErr w:type="spellEnd"/>
      <w:r w:rsidR="00A30458">
        <w:rPr>
          <w:color w:val="000000"/>
        </w:rPr>
        <w:t>.</w:t>
      </w:r>
    </w:p>
    <w:p w14:paraId="0000001F" w14:textId="77777777" w:rsidR="00E2113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Gewählt sind jeweils die drei </w:t>
      </w:r>
      <w:proofErr w:type="spellStart"/>
      <w:proofErr w:type="gramStart"/>
      <w:r>
        <w:rPr>
          <w:color w:val="000000"/>
        </w:rPr>
        <w:t>Vertreter:innen</w:t>
      </w:r>
      <w:proofErr w:type="spellEnd"/>
      <w:proofErr w:type="gramEnd"/>
      <w:r>
        <w:rPr>
          <w:color w:val="000000"/>
        </w:rPr>
        <w:t xml:space="preserve"> mit den meisten Stimmen.</w:t>
      </w:r>
    </w:p>
    <w:p w14:paraId="00000020" w14:textId="61FFB19F" w:rsidR="00E2113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Die -vorläufig- </w:t>
      </w:r>
      <w:r w:rsidR="00D43CE0">
        <w:rPr>
          <w:color w:val="000000"/>
        </w:rPr>
        <w:t>vier</w:t>
      </w:r>
      <w:r>
        <w:rPr>
          <w:color w:val="000000"/>
        </w:rPr>
        <w:t xml:space="preserve"> Verbände entsenden jeweils eine Person in den S</w:t>
      </w:r>
      <w:r>
        <w:t>K</w:t>
      </w:r>
      <w:r>
        <w:rPr>
          <w:color w:val="000000"/>
        </w:rPr>
        <w:t>. Sie werden von den entsprechenden Verbänden bestimmt bzw. gewählt.</w:t>
      </w:r>
    </w:p>
    <w:p w14:paraId="00000021" w14:textId="77777777" w:rsidR="00E2113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Der SK wählt 2 seiner Mitglieder zu den </w:t>
      </w:r>
      <w:proofErr w:type="spellStart"/>
      <w:proofErr w:type="gramStart"/>
      <w:r>
        <w:rPr>
          <w:color w:val="000000"/>
        </w:rPr>
        <w:t>Repräsentant:innen</w:t>
      </w:r>
      <w:proofErr w:type="spellEnd"/>
      <w:proofErr w:type="gramEnd"/>
      <w:r>
        <w:rPr>
          <w:color w:val="000000"/>
        </w:rPr>
        <w:t xml:space="preserve"> des </w:t>
      </w:r>
      <w:proofErr w:type="spellStart"/>
      <w:r>
        <w:rPr>
          <w:color w:val="000000"/>
        </w:rPr>
        <w:t>Sprecher:innenkreises</w:t>
      </w:r>
      <w:proofErr w:type="spellEnd"/>
      <w:r>
        <w:rPr>
          <w:color w:val="000000"/>
        </w:rPr>
        <w:t>.</w:t>
      </w:r>
    </w:p>
    <w:p w14:paraId="00000022" w14:textId="77777777" w:rsidR="00E2113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Die</w:t>
      </w:r>
      <w:r>
        <w:t>se</w:t>
      </w:r>
      <w:r>
        <w:rPr>
          <w:color w:val="000000"/>
        </w:rPr>
        <w:t xml:space="preserve"> repräsentieren das Netzwerk nach außen</w:t>
      </w:r>
      <w:r>
        <w:t>. Sie</w:t>
      </w:r>
      <w:r>
        <w:rPr>
          <w:color w:val="FF0000"/>
        </w:rPr>
        <w:t xml:space="preserve"> </w:t>
      </w:r>
      <w:r>
        <w:t xml:space="preserve">fungieren auch als Ansprechpersonen nach innen und leiten die Anliegen an den SK weiter. </w:t>
      </w:r>
      <w:r>
        <w:rPr>
          <w:color w:val="000000"/>
        </w:rPr>
        <w:t>Weitere Aufgaben oder Kompetenzen sind mit dem Posten nicht verbunden.</w:t>
      </w:r>
    </w:p>
    <w:p w14:paraId="00000023" w14:textId="4BD2D24E" w:rsidR="00E2113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Die Sitzungen des S</w:t>
      </w:r>
      <w:r>
        <w:t>K</w:t>
      </w:r>
      <w:r>
        <w:rPr>
          <w:color w:val="000000"/>
        </w:rPr>
        <w:t xml:space="preserve"> wie die des Plenum</w:t>
      </w:r>
      <w:r w:rsidR="00A30458">
        <w:rPr>
          <w:color w:val="000000"/>
        </w:rPr>
        <w:t>s</w:t>
      </w:r>
      <w:r>
        <w:rPr>
          <w:color w:val="000000"/>
        </w:rPr>
        <w:t xml:space="preserve"> finden in der Regel online statt.</w:t>
      </w:r>
    </w:p>
    <w:p w14:paraId="00000024" w14:textId="77777777" w:rsidR="00E2113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Der S</w:t>
      </w:r>
      <w:r>
        <w:t>K</w:t>
      </w:r>
      <w:r>
        <w:rPr>
          <w:color w:val="000000"/>
        </w:rPr>
        <w:t xml:space="preserve"> tagt regelmäßig</w:t>
      </w:r>
      <w:r>
        <w:rPr>
          <w:color w:val="FB0007"/>
        </w:rPr>
        <w:t xml:space="preserve"> </w:t>
      </w:r>
      <w:r>
        <w:rPr>
          <w:color w:val="000000"/>
        </w:rPr>
        <w:t>alle 4-6 Wochen. Über die Sitzungen ist Protokoll zu führen, das den AGs und allen Interessierten zugänglich gemacht wird.</w:t>
      </w:r>
    </w:p>
    <w:p w14:paraId="00000027" w14:textId="77777777" w:rsidR="00E2113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Mit Anmeldung können alle Interessierten ohne Rederecht an den Sitzungen des SK teilnehmen.</w:t>
      </w:r>
    </w:p>
    <w:p w14:paraId="00000028" w14:textId="77777777" w:rsidR="00E2113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Die Sitzungen werden jeweils von einer Person vorbereitet und geleitet. Dazu gehört der Vorschlag für eine Tagesordnung, die Einladung und die Sitzungsmoderation. Die Sitzungsverantwortung soll rotieren.</w:t>
      </w:r>
    </w:p>
    <w:p w14:paraId="0000002A" w14:textId="41D6370E" w:rsidR="00E2113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Auf den Sitzungen des </w:t>
      </w:r>
      <w:proofErr w:type="spellStart"/>
      <w:proofErr w:type="gramStart"/>
      <w:r>
        <w:rPr>
          <w:color w:val="000000"/>
        </w:rPr>
        <w:t>Sprecher:innenkreises</w:t>
      </w:r>
      <w:proofErr w:type="spellEnd"/>
      <w:proofErr w:type="gramEnd"/>
      <w:r>
        <w:rPr>
          <w:color w:val="000000"/>
        </w:rPr>
        <w:t xml:space="preserve"> berichten die </w:t>
      </w:r>
      <w:proofErr w:type="spellStart"/>
      <w:r w:rsidR="007A0CD1">
        <w:rPr>
          <w:color w:val="000000"/>
        </w:rPr>
        <w:t>Sprecher:innen</w:t>
      </w:r>
      <w:proofErr w:type="spellEnd"/>
      <w:r w:rsidR="007A0CD1">
        <w:rPr>
          <w:color w:val="000000"/>
        </w:rPr>
        <w:t xml:space="preserve"> der </w:t>
      </w:r>
      <w:r>
        <w:rPr>
          <w:color w:val="000000"/>
        </w:rPr>
        <w:t>A</w:t>
      </w:r>
      <w:r w:rsidR="007A0CD1">
        <w:rPr>
          <w:color w:val="000000"/>
        </w:rPr>
        <w:t>Gs</w:t>
      </w:r>
      <w:r>
        <w:rPr>
          <w:color w:val="000000"/>
        </w:rPr>
        <w:t xml:space="preserve"> von ihrer Arbeit. Der S</w:t>
      </w:r>
      <w:r>
        <w:t>K</w:t>
      </w:r>
      <w:r>
        <w:rPr>
          <w:color w:val="000000"/>
        </w:rPr>
        <w:t xml:space="preserve"> bündelt die verschiedenen Themen, nimmt Priorisierungen angesichts der jeweiligen Gesamtsituation vor und berät über die jeweils nächsten Schritte. Seine Arbeit dient einerseits der Koordinierung der Arbeit in den A</w:t>
      </w:r>
      <w:r w:rsidR="007A0CD1">
        <w:rPr>
          <w:color w:val="000000"/>
        </w:rPr>
        <w:t>Gs</w:t>
      </w:r>
      <w:r>
        <w:rPr>
          <w:color w:val="000000"/>
        </w:rPr>
        <w:t xml:space="preserve"> und andererseits dazu, aktuelle Themen und Bedürfnisse aufzugreifen und in Arbeitsgruppen zu geben. </w:t>
      </w:r>
    </w:p>
    <w:p w14:paraId="0000002B" w14:textId="294E1DAB" w:rsidR="00E2113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Der S</w:t>
      </w:r>
      <w:r>
        <w:t>K</w:t>
      </w:r>
      <w:r>
        <w:rPr>
          <w:color w:val="000000"/>
        </w:rPr>
        <w:t xml:space="preserve"> bereitet das Plenum vor und nach. Der S</w:t>
      </w:r>
      <w:r w:rsidR="00A30458">
        <w:rPr>
          <w:color w:val="000000"/>
        </w:rPr>
        <w:t>K</w:t>
      </w:r>
      <w:r>
        <w:rPr>
          <w:color w:val="000000"/>
        </w:rPr>
        <w:t xml:space="preserve"> arbeitet grundsätzliche Fragestellungen aus, die dem Plenum zur Abstimmung vorgelegt werden. </w:t>
      </w:r>
    </w:p>
    <w:p w14:paraId="34D4FB18" w14:textId="0D707AFE" w:rsidR="00D43CE0" w:rsidRDefault="00D43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Der SK entsendet 2 Personen, die an den Vorstandssitzungen des Fördervereins teilnehmen.</w:t>
      </w:r>
    </w:p>
    <w:p w14:paraId="0000002C" w14:textId="77777777" w:rsidR="00E21132" w:rsidRDefault="00E2113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682902" w14:textId="77777777" w:rsidR="00A30458" w:rsidRDefault="00A30458"/>
    <w:p w14:paraId="0000002D" w14:textId="704E2180" w:rsidR="00E21132" w:rsidRDefault="00000000">
      <w:r>
        <w:t>ÄNDERUNGEN DIESER ORDNUNG</w:t>
      </w:r>
    </w:p>
    <w:p w14:paraId="0000002E" w14:textId="36F9EECB" w:rsidR="00E2113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Um einzelne Punkte dieser Ordnung zu ändern, bedarf es einer 2/3 Mehrheit aller Anwesenden einer Plenumssitzung sowie der einfache</w:t>
      </w:r>
      <w:r w:rsidR="00A30458">
        <w:t>n</w:t>
      </w:r>
      <w:r>
        <w:t xml:space="preserve"> Mehrheit des SK. Änderungsanträge sind mit der Tagesordnung bekannt zu machen.</w:t>
      </w:r>
    </w:p>
    <w:sectPr w:rsidR="00E21132">
      <w:pgSz w:w="11900" w:h="16840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743"/>
    <w:multiLevelType w:val="multilevel"/>
    <w:tmpl w:val="48569D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D76287C"/>
    <w:multiLevelType w:val="multilevel"/>
    <w:tmpl w:val="AAF61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18F3F54"/>
    <w:multiLevelType w:val="multilevel"/>
    <w:tmpl w:val="886E8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D63EF4"/>
    <w:multiLevelType w:val="multilevel"/>
    <w:tmpl w:val="8F460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FEB3327"/>
    <w:multiLevelType w:val="multilevel"/>
    <w:tmpl w:val="1F7E88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AC1720A"/>
    <w:multiLevelType w:val="multilevel"/>
    <w:tmpl w:val="82208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FC5574A"/>
    <w:multiLevelType w:val="multilevel"/>
    <w:tmpl w:val="01C2B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03E5440"/>
    <w:multiLevelType w:val="multilevel"/>
    <w:tmpl w:val="DCD684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12159B5"/>
    <w:multiLevelType w:val="multilevel"/>
    <w:tmpl w:val="640696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9521BBF"/>
    <w:multiLevelType w:val="multilevel"/>
    <w:tmpl w:val="573E55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7047161"/>
    <w:multiLevelType w:val="multilevel"/>
    <w:tmpl w:val="E77403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30931867">
    <w:abstractNumId w:val="8"/>
  </w:num>
  <w:num w:numId="2" w16cid:durableId="118451259">
    <w:abstractNumId w:val="9"/>
  </w:num>
  <w:num w:numId="3" w16cid:durableId="1923560895">
    <w:abstractNumId w:val="3"/>
  </w:num>
  <w:num w:numId="4" w16cid:durableId="360909275">
    <w:abstractNumId w:val="2"/>
  </w:num>
  <w:num w:numId="5" w16cid:durableId="326908783">
    <w:abstractNumId w:val="10"/>
  </w:num>
  <w:num w:numId="6" w16cid:durableId="895893535">
    <w:abstractNumId w:val="7"/>
  </w:num>
  <w:num w:numId="7" w16cid:durableId="247232139">
    <w:abstractNumId w:val="0"/>
  </w:num>
  <w:num w:numId="8" w16cid:durableId="1617176667">
    <w:abstractNumId w:val="4"/>
  </w:num>
  <w:num w:numId="9" w16cid:durableId="2112161845">
    <w:abstractNumId w:val="1"/>
  </w:num>
  <w:num w:numId="10" w16cid:durableId="241107680">
    <w:abstractNumId w:val="6"/>
  </w:num>
  <w:num w:numId="11" w16cid:durableId="915557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132"/>
    <w:rsid w:val="001A7B8F"/>
    <w:rsid w:val="002A3FCA"/>
    <w:rsid w:val="006B5C2A"/>
    <w:rsid w:val="007A0CD1"/>
    <w:rsid w:val="00A30458"/>
    <w:rsid w:val="00AC576F"/>
    <w:rsid w:val="00D43CE0"/>
    <w:rsid w:val="00E21132"/>
    <w:rsid w:val="00E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756775"/>
  <w15:docId w15:val="{E3EB4E9D-6886-BD46-AA99-883DA32C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Standard"/>
    <w:uiPriority w:val="99"/>
    <w:semiHidden/>
    <w:unhideWhenUsed/>
    <w:rsid w:val="00E93E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496BCE"/>
    <w:pPr>
      <w:ind w:left="720"/>
      <w:contextualSpacing/>
    </w:p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C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0CD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0C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C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C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r6XR0ZrAWegXqE5F6dBz6ctdcw==">AMUW2mW62h05rE5Muqqy51BCF4U5fgdFGjCyFsC4TiTCq0krckpCRjbLv16kSo8oxzJ5TIz9JtXDct3AjZbVWje5HK6/MOPkHP2Ovu/jXh0Cyh+KtRl8YQI=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Rebstock</dc:creator>
  <cp:lastModifiedBy>Matthias Rebstock</cp:lastModifiedBy>
  <cp:revision>2</cp:revision>
  <dcterms:created xsi:type="dcterms:W3CDTF">2023-05-08T20:44:00Z</dcterms:created>
  <dcterms:modified xsi:type="dcterms:W3CDTF">2023-05-08T20:44:00Z</dcterms:modified>
</cp:coreProperties>
</file>